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24 50 vom 27. November 2024</w:t>
      </w:r>
    </w:p>
    <w:p>
      <w:r>
        <w:t>BL Gerichte, 2024-11-27, DE</w:t>
      </w:r>
    </w:p>
    <w:p>
      <w:r>
        <w:rPr>
          <w:b/>
        </w:rPr>
        <w:t xml:space="preserve">Quelle: </w:t>
      </w:r>
      <w:r>
        <w:t>https://mcp.opencaselaw.ch/entscheid/bl_gerichte_810 24 50</w:t>
      </w:r>
    </w:p>
    <w:p>
      <w:r>
        <w:t>FR: BL_GERICHTE 810 24 50 du 27 novembre 2024</w:t>
      </w:r>
    </w:p>
    <w:p>
      <w:r>
        <w:t>IT: BL_GERICHTE 810 24 50 del 27 novembre 2024</w:t>
      </w:r>
    </w:p>
    <w:p>
      <w:pPr>
        <w:pStyle w:val="Heading2"/>
      </w:pPr>
      <w:r>
        <w:t>Regeste</w:t>
      </w:r>
    </w:p>
    <w:p>
      <w:r>
        <w:t>Rückforderung Corona-Härtefallhilfen</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vorliegen, ist die Zuständigkeit des Kantonsgerichts zur Beurteilung der Beschwerde gegeben. Nach § 47 Abs. 1 lit. a VPO ist zur Beschwerde befugt, wer durch die angefochtene Verfügung oder den angefochtenen Entscheid berührt ist und ein schutzwürdiges Interesse an dessen Änderung oder Aufhebung hat. Die Beschwerdeführerin ist Adressatin des angefochtenen Entscheids und hat ein schutzwürdiges Interesse an dessen Aufhebung. Da auch die übrigen formellen Voraussetzungen erfüllt sind, kann auf die Beschwerde eingetreten werden.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–abgesehen von hier nicht vorliegenden Ausnahmefällen – untersagt (§ 45 Abs. 1 lit. c VPO e contrario).</w:t>
      </w:r>
    </w:p>
    <w:p>
      <w:r>
        <w:rPr>
          <w:b/>
        </w:rPr>
        <w:t>E. 3</w:t>
      </w:r>
    </w:p>
    <w:p>
      <w:r>
        <w:t>Die Verfahrenskosten in der Höhe von Fr. 1'500.-- werden der Vorinstanz auferlegt. Der geleistete Kostenvorschuss in der Höhe von Fr. 1'500.-- wird der Beschwerdeführerin zurückerstattet.</w:t>
      </w:r>
    </w:p>
    <w:p>
      <w:r>
        <w:rPr>
          <w:b/>
        </w:rPr>
        <w:t>E. 4</w:t>
      </w:r>
    </w:p>
    <w:p>
      <w:r>
        <w:t>Der Regierungsrat hat der Beschwerdeführerin eine Parteientschädigung in der Höhe von Fr. 2'800.-- (inkl. Auslagen und 8.1 % MWST) auszurichten.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